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36" w:space="0" w:color="D9D9D9" w:themeColor="background1" w:themeShade="D9"/>
          <w:insideV w:val="single" w:sz="36" w:space="0" w:color="D9D9D9" w:themeColor="background1" w:themeShade="D9"/>
        </w:tblBorders>
        <w:tblLook w:val="04A0" w:firstRow="1" w:lastRow="0" w:firstColumn="1" w:lastColumn="0" w:noHBand="0" w:noVBand="1"/>
      </w:tblPr>
      <w:tblGrid>
        <w:gridCol w:w="7346"/>
        <w:gridCol w:w="6216"/>
      </w:tblGrid>
      <w:tr w:rsidR="003475FC" w:rsidTr="005756F6">
        <w:trPr>
          <w:trHeight w:val="1611"/>
        </w:trPr>
        <w:tc>
          <w:tcPr>
            <w:tcW w:w="7652" w:type="dxa"/>
            <w:tcBorders>
              <w:top w:val="single" w:sz="48" w:space="0" w:color="D9D9D9" w:themeColor="background1" w:themeShade="D9"/>
              <w:left w:val="single" w:sz="48" w:space="0" w:color="D9D9D9" w:themeColor="background1" w:themeShade="D9"/>
              <w:bottom w:val="single" w:sz="36" w:space="0" w:color="F2672A"/>
              <w:right w:val="nil"/>
            </w:tcBorders>
          </w:tcPr>
          <w:p w:rsidR="003475FC" w:rsidRDefault="003475FC">
            <w:bookmarkStart w:id="0" w:name="_Hlk35851224"/>
            <w:r>
              <w:rPr>
                <w:noProof/>
              </w:rPr>
              <w:drawing>
                <wp:anchor distT="0" distB="0" distL="114300" distR="114300" simplePos="0" relativeHeight="251663360" behindDoc="1" locked="0" layoutInCell="1" allowOverlap="1" wp14:anchorId="6D578BE7" wp14:editId="529F1F5E">
                  <wp:simplePos x="0" y="0"/>
                  <wp:positionH relativeFrom="column">
                    <wp:posOffset>17145</wp:posOffset>
                  </wp:positionH>
                  <wp:positionV relativeFrom="paragraph">
                    <wp:posOffset>0</wp:posOffset>
                  </wp:positionV>
                  <wp:extent cx="2286000" cy="952500"/>
                  <wp:effectExtent l="0" t="0" r="0" b="0"/>
                  <wp:wrapTight wrapText="bothSides">
                    <wp:wrapPolygon edited="0">
                      <wp:start x="0" y="0"/>
                      <wp:lineTo x="0" y="21168"/>
                      <wp:lineTo x="21420" y="21168"/>
                      <wp:lineTo x="21420" y="0"/>
                      <wp:lineTo x="0" y="0"/>
                    </wp:wrapPolygon>
                  </wp:wrapTight>
                  <wp:docPr id="7" name="Picture 7" descr="cid:2adbe096-3369-ea11-8131-00505685cf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id:2adbe096-3369-ea11-8131-00505685cfc8"/>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286000" cy="952500"/>
                          </a:xfrm>
                          <a:prstGeom prst="rect">
                            <a:avLst/>
                          </a:prstGeom>
                          <a:noFill/>
                          <a:ln>
                            <a:noFill/>
                          </a:ln>
                        </pic:spPr>
                      </pic:pic>
                    </a:graphicData>
                  </a:graphic>
                </wp:anchor>
              </w:drawing>
            </w:r>
          </w:p>
        </w:tc>
        <w:tc>
          <w:tcPr>
            <w:tcW w:w="6216" w:type="dxa"/>
            <w:tcBorders>
              <w:top w:val="single" w:sz="48" w:space="0" w:color="D9D9D9" w:themeColor="background1" w:themeShade="D9"/>
              <w:left w:val="nil"/>
              <w:bottom w:val="single" w:sz="36" w:space="0" w:color="F2672A"/>
              <w:right w:val="single" w:sz="48" w:space="0" w:color="D9D9D9" w:themeColor="background1" w:themeShade="D9"/>
            </w:tcBorders>
          </w:tcPr>
          <w:p w:rsidR="003475FC" w:rsidRDefault="003475FC" w:rsidP="003475FC">
            <w:pPr>
              <w:jc w:val="right"/>
              <w:rPr>
                <w:noProof/>
              </w:rPr>
            </w:pPr>
          </w:p>
          <w:p w:rsidR="003475FC" w:rsidRDefault="003475FC" w:rsidP="003475FC">
            <w:pPr>
              <w:jc w:val="right"/>
              <w:rPr>
                <w:noProof/>
              </w:rPr>
            </w:pPr>
          </w:p>
          <w:p w:rsidR="003475FC" w:rsidRDefault="003475FC" w:rsidP="003475FC">
            <w:pPr>
              <w:jc w:val="right"/>
              <w:rPr>
                <w:noProof/>
              </w:rPr>
            </w:pPr>
            <w:r>
              <w:rPr>
                <w:noProof/>
              </w:rPr>
              <w:drawing>
                <wp:inline distT="0" distB="0" distL="0" distR="0" wp14:anchorId="1EC7253A">
                  <wp:extent cx="1485900" cy="419100"/>
                  <wp:effectExtent l="0" t="0" r="0" b="0"/>
                  <wp:docPr id="8" name="Picture 8" descr="cid:142c9050-9cc6-e511-94fa-00155d145c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id:142c9050-9cc6-e511-94fa-00155d145c0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485900" cy="419100"/>
                          </a:xfrm>
                          <a:prstGeom prst="rect">
                            <a:avLst/>
                          </a:prstGeom>
                          <a:noFill/>
                          <a:ln>
                            <a:noFill/>
                          </a:ln>
                        </pic:spPr>
                      </pic:pic>
                    </a:graphicData>
                  </a:graphic>
                </wp:inline>
              </w:drawing>
            </w:r>
          </w:p>
        </w:tc>
      </w:tr>
      <w:tr w:rsidR="003475FC" w:rsidTr="005756F6">
        <w:trPr>
          <w:trHeight w:val="770"/>
        </w:trPr>
        <w:tc>
          <w:tcPr>
            <w:tcW w:w="13868" w:type="dxa"/>
            <w:gridSpan w:val="2"/>
            <w:tcBorders>
              <w:top w:val="single" w:sz="36" w:space="0" w:color="F2672A"/>
              <w:left w:val="single" w:sz="48" w:space="0" w:color="D9D9D9" w:themeColor="background1" w:themeShade="D9"/>
              <w:bottom w:val="nil"/>
              <w:right w:val="single" w:sz="48" w:space="0" w:color="D9D9D9" w:themeColor="background1" w:themeShade="D9"/>
            </w:tcBorders>
          </w:tcPr>
          <w:p w:rsidR="003475FC" w:rsidRDefault="003475FC" w:rsidP="003475FC">
            <w:pPr>
              <w:jc w:val="right"/>
              <w:rPr>
                <w:noProof/>
              </w:rPr>
            </w:pPr>
          </w:p>
          <w:p w:rsidR="003475FC" w:rsidRPr="00B9669C" w:rsidRDefault="00590242" w:rsidP="003475FC">
            <w:pPr>
              <w:tabs>
                <w:tab w:val="left" w:pos="6060"/>
              </w:tabs>
              <w:jc w:val="center"/>
              <w:rPr>
                <w:b/>
                <w:noProof/>
                <w:color w:val="000000" w:themeColor="text1"/>
                <w:sz w:val="40"/>
              </w:rPr>
            </w:pPr>
            <w:bookmarkStart w:id="1" w:name="_GoBack"/>
            <w:r w:rsidRPr="00B9669C">
              <w:rPr>
                <w:b/>
                <w:noProof/>
                <w:color w:val="000000" w:themeColor="text1"/>
                <w:sz w:val="40"/>
              </w:rPr>
              <w:t>Sleep well, live and work well</w:t>
            </w:r>
          </w:p>
          <w:bookmarkEnd w:id="1"/>
          <w:p w:rsidR="003475FC" w:rsidRPr="003475FC" w:rsidRDefault="003475FC" w:rsidP="003475FC">
            <w:pPr>
              <w:tabs>
                <w:tab w:val="left" w:pos="6060"/>
              </w:tabs>
              <w:jc w:val="center"/>
              <w:rPr>
                <w:b/>
                <w:noProof/>
                <w:color w:val="000000" w:themeColor="text1"/>
              </w:rPr>
            </w:pPr>
          </w:p>
          <w:p w:rsidR="003475FC" w:rsidRDefault="003475FC" w:rsidP="003475FC">
            <w:pPr>
              <w:tabs>
                <w:tab w:val="left" w:pos="6060"/>
              </w:tabs>
              <w:rPr>
                <w:color w:val="000000" w:themeColor="text1"/>
                <w:sz w:val="21"/>
                <w:szCs w:val="21"/>
              </w:rPr>
            </w:pPr>
            <w:r w:rsidRPr="003475FC">
              <w:rPr>
                <w:color w:val="000000" w:themeColor="text1"/>
                <w:sz w:val="21"/>
                <w:szCs w:val="21"/>
              </w:rPr>
              <w:t xml:space="preserve">Welcome to working from home. You may be a seasoned </w:t>
            </w:r>
            <w:proofErr w:type="gramStart"/>
            <w:r w:rsidRPr="003475FC">
              <w:rPr>
                <w:color w:val="000000" w:themeColor="text1"/>
                <w:sz w:val="21"/>
                <w:szCs w:val="21"/>
              </w:rPr>
              <w:t>home-worker</w:t>
            </w:r>
            <w:proofErr w:type="gramEnd"/>
            <w:r w:rsidRPr="003475FC">
              <w:rPr>
                <w:color w:val="000000" w:themeColor="text1"/>
                <w:sz w:val="21"/>
                <w:szCs w:val="21"/>
              </w:rPr>
              <w:t xml:space="preserve"> or this may be your first time. Either way there are some simple but effective things you can do to keep yourself comfortable, healthy and productive.</w:t>
            </w:r>
          </w:p>
          <w:p w:rsidR="00227B00" w:rsidRPr="00227B00" w:rsidRDefault="00227B00" w:rsidP="003475FC">
            <w:pPr>
              <w:tabs>
                <w:tab w:val="left" w:pos="6060"/>
              </w:tabs>
              <w:rPr>
                <w:color w:val="000000" w:themeColor="text1"/>
                <w:sz w:val="21"/>
                <w:szCs w:val="21"/>
              </w:rPr>
            </w:pPr>
          </w:p>
        </w:tc>
      </w:tr>
      <w:tr w:rsidR="003475FC" w:rsidTr="005756F6">
        <w:tc>
          <w:tcPr>
            <w:tcW w:w="7652" w:type="dxa"/>
            <w:tcBorders>
              <w:top w:val="nil"/>
              <w:left w:val="single" w:sz="48" w:space="0" w:color="D9D9D9" w:themeColor="background1" w:themeShade="D9"/>
              <w:bottom w:val="nil"/>
              <w:right w:val="nil"/>
            </w:tcBorders>
          </w:tcPr>
          <w:p w:rsidR="00590242" w:rsidRDefault="00590242" w:rsidP="00590242">
            <w:pPr>
              <w:pStyle w:val="NormalWeb"/>
              <w:spacing w:after="300" w:afterAutospacing="0"/>
              <w:rPr>
                <w:color w:val="333333"/>
                <w:sz w:val="21"/>
                <w:szCs w:val="21"/>
              </w:rPr>
            </w:pPr>
            <w:r>
              <w:rPr>
                <w:color w:val="333333"/>
                <w:sz w:val="21"/>
                <w:szCs w:val="21"/>
              </w:rPr>
              <w:t>Working from home can be challenging. The commute home from work is usually a great disconnect and gives us the chance to relax and reflect on your day. When working from home it can be difficult to “switch off” as you are living and working in the same space. There are some tips that can help:</w:t>
            </w:r>
          </w:p>
          <w:p w:rsidR="00590242" w:rsidRDefault="00590242" w:rsidP="00590242">
            <w:pPr>
              <w:numPr>
                <w:ilvl w:val="0"/>
                <w:numId w:val="4"/>
              </w:numPr>
              <w:spacing w:before="100" w:beforeAutospacing="1" w:after="100" w:afterAutospacing="1"/>
              <w:rPr>
                <w:color w:val="333333"/>
                <w:sz w:val="21"/>
                <w:szCs w:val="21"/>
              </w:rPr>
            </w:pPr>
            <w:r>
              <w:rPr>
                <w:color w:val="333333"/>
                <w:sz w:val="21"/>
                <w:szCs w:val="21"/>
              </w:rPr>
              <w:t>Finish your work at the same time as you normally would.</w:t>
            </w:r>
          </w:p>
          <w:p w:rsidR="00590242" w:rsidRDefault="00590242" w:rsidP="00590242">
            <w:pPr>
              <w:numPr>
                <w:ilvl w:val="0"/>
                <w:numId w:val="4"/>
              </w:numPr>
              <w:spacing w:before="100" w:beforeAutospacing="1" w:after="100" w:afterAutospacing="1"/>
              <w:rPr>
                <w:color w:val="333333"/>
                <w:sz w:val="21"/>
                <w:szCs w:val="21"/>
              </w:rPr>
            </w:pPr>
            <w:r>
              <w:rPr>
                <w:color w:val="333333"/>
                <w:sz w:val="21"/>
                <w:szCs w:val="21"/>
              </w:rPr>
              <w:t>Pack your work belongings away so you are not tempted to return to work.</w:t>
            </w:r>
          </w:p>
          <w:p w:rsidR="00590242" w:rsidRDefault="00590242" w:rsidP="00590242">
            <w:pPr>
              <w:numPr>
                <w:ilvl w:val="0"/>
                <w:numId w:val="4"/>
              </w:numPr>
              <w:spacing w:before="100" w:beforeAutospacing="1" w:after="100" w:afterAutospacing="1"/>
              <w:rPr>
                <w:color w:val="333333"/>
                <w:sz w:val="21"/>
                <w:szCs w:val="21"/>
              </w:rPr>
            </w:pPr>
            <w:r>
              <w:rPr>
                <w:color w:val="333333"/>
                <w:sz w:val="21"/>
                <w:szCs w:val="21"/>
              </w:rPr>
              <w:t xml:space="preserve">If you can, do something distracting. For example: </w:t>
            </w:r>
          </w:p>
          <w:p w:rsidR="00590242" w:rsidRDefault="00590242" w:rsidP="00590242">
            <w:pPr>
              <w:numPr>
                <w:ilvl w:val="1"/>
                <w:numId w:val="4"/>
              </w:numPr>
              <w:spacing w:before="100" w:beforeAutospacing="1" w:after="100" w:afterAutospacing="1"/>
              <w:rPr>
                <w:color w:val="333333"/>
                <w:sz w:val="21"/>
                <w:szCs w:val="21"/>
              </w:rPr>
            </w:pPr>
            <w:r>
              <w:rPr>
                <w:color w:val="333333"/>
                <w:sz w:val="21"/>
                <w:szCs w:val="21"/>
              </w:rPr>
              <w:t>Listen to music</w:t>
            </w:r>
          </w:p>
          <w:p w:rsidR="00590242" w:rsidRDefault="00590242" w:rsidP="00590242">
            <w:pPr>
              <w:numPr>
                <w:ilvl w:val="1"/>
                <w:numId w:val="4"/>
              </w:numPr>
              <w:spacing w:before="100" w:beforeAutospacing="1" w:after="100" w:afterAutospacing="1"/>
              <w:rPr>
                <w:color w:val="333333"/>
                <w:sz w:val="21"/>
                <w:szCs w:val="21"/>
              </w:rPr>
            </w:pPr>
            <w:r>
              <w:rPr>
                <w:color w:val="333333"/>
                <w:sz w:val="21"/>
                <w:szCs w:val="21"/>
              </w:rPr>
              <w:t>Go for a walk</w:t>
            </w:r>
          </w:p>
          <w:p w:rsidR="00590242" w:rsidRDefault="00590242" w:rsidP="00590242">
            <w:pPr>
              <w:numPr>
                <w:ilvl w:val="1"/>
                <w:numId w:val="4"/>
              </w:numPr>
              <w:spacing w:before="100" w:beforeAutospacing="1" w:after="100" w:afterAutospacing="1"/>
              <w:rPr>
                <w:color w:val="333333"/>
                <w:sz w:val="21"/>
                <w:szCs w:val="21"/>
              </w:rPr>
            </w:pPr>
            <w:r>
              <w:rPr>
                <w:color w:val="333333"/>
                <w:sz w:val="21"/>
                <w:szCs w:val="21"/>
              </w:rPr>
              <w:t>Video-chat with friends</w:t>
            </w:r>
          </w:p>
          <w:p w:rsidR="00590242" w:rsidRDefault="00590242" w:rsidP="00590242">
            <w:pPr>
              <w:numPr>
                <w:ilvl w:val="1"/>
                <w:numId w:val="4"/>
              </w:numPr>
              <w:spacing w:before="100" w:beforeAutospacing="1" w:after="100" w:afterAutospacing="1"/>
              <w:rPr>
                <w:color w:val="333333"/>
                <w:sz w:val="21"/>
                <w:szCs w:val="21"/>
              </w:rPr>
            </w:pPr>
            <w:r>
              <w:rPr>
                <w:color w:val="333333"/>
                <w:sz w:val="21"/>
                <w:szCs w:val="21"/>
              </w:rPr>
              <w:t>Try some light exercise</w:t>
            </w:r>
          </w:p>
          <w:p w:rsidR="003475FC" w:rsidRDefault="00590242" w:rsidP="00590242">
            <w:pPr>
              <w:rPr>
                <w:noProof/>
              </w:rPr>
            </w:pPr>
            <w:r>
              <w:rPr>
                <w:color w:val="333333"/>
                <w:sz w:val="21"/>
                <w:szCs w:val="21"/>
              </w:rPr>
              <w:t>Overall, it is important to maintain a daily routine. Make sure you go to bed and get up at the same time.</w:t>
            </w:r>
          </w:p>
        </w:tc>
        <w:tc>
          <w:tcPr>
            <w:tcW w:w="6216" w:type="dxa"/>
            <w:tcBorders>
              <w:top w:val="nil"/>
              <w:left w:val="nil"/>
              <w:bottom w:val="nil"/>
              <w:right w:val="single" w:sz="48" w:space="0" w:color="D9D9D9" w:themeColor="background1" w:themeShade="D9"/>
            </w:tcBorders>
          </w:tcPr>
          <w:p w:rsidR="003475FC" w:rsidRDefault="00590242">
            <w:pPr>
              <w:rPr>
                <w:noProof/>
              </w:rPr>
            </w:pPr>
            <w:r>
              <w:rPr>
                <w:noProof/>
              </w:rPr>
              <w:drawing>
                <wp:inline distT="0" distB="0" distL="0" distR="0">
                  <wp:extent cx="3810000" cy="2543175"/>
                  <wp:effectExtent l="0" t="0" r="0" b="9525"/>
                  <wp:docPr id="11" name="Picture 11" descr="cid:19480296-0d69-ea11-8131-00505685cf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id:19480296-0d69-ea11-8131-00505685cfc8"/>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810000" cy="2543175"/>
                          </a:xfrm>
                          <a:prstGeom prst="rect">
                            <a:avLst/>
                          </a:prstGeom>
                          <a:noFill/>
                          <a:ln>
                            <a:noFill/>
                          </a:ln>
                        </pic:spPr>
                      </pic:pic>
                    </a:graphicData>
                  </a:graphic>
                </wp:inline>
              </w:drawing>
            </w:r>
          </w:p>
        </w:tc>
      </w:tr>
      <w:tr w:rsidR="00227B00" w:rsidTr="005756F6">
        <w:tc>
          <w:tcPr>
            <w:tcW w:w="13868" w:type="dxa"/>
            <w:gridSpan w:val="2"/>
            <w:tcBorders>
              <w:top w:val="nil"/>
              <w:left w:val="single" w:sz="48" w:space="0" w:color="D9D9D9" w:themeColor="background1" w:themeShade="D9"/>
              <w:bottom w:val="single" w:sz="18" w:space="0" w:color="BC2F43"/>
              <w:right w:val="single" w:sz="48" w:space="0" w:color="D9D9D9" w:themeColor="background1" w:themeShade="D9"/>
            </w:tcBorders>
          </w:tcPr>
          <w:p w:rsidR="00227B00" w:rsidRDefault="00227B00">
            <w:pPr>
              <w:rPr>
                <w:b/>
                <w:bCs/>
                <w:color w:val="333333"/>
                <w:sz w:val="21"/>
                <w:szCs w:val="21"/>
              </w:rPr>
            </w:pPr>
            <w:r>
              <w:rPr>
                <w:b/>
                <w:bCs/>
                <w:color w:val="333333"/>
                <w:sz w:val="21"/>
                <w:szCs w:val="21"/>
              </w:rPr>
              <w:t xml:space="preserve">Remember, your health and wellbeing </w:t>
            </w:r>
            <w:proofErr w:type="gramStart"/>
            <w:r>
              <w:rPr>
                <w:b/>
                <w:bCs/>
                <w:color w:val="333333"/>
                <w:sz w:val="21"/>
                <w:szCs w:val="21"/>
              </w:rPr>
              <w:t>is</w:t>
            </w:r>
            <w:proofErr w:type="gramEnd"/>
            <w:r>
              <w:rPr>
                <w:b/>
                <w:bCs/>
                <w:color w:val="333333"/>
                <w:sz w:val="21"/>
                <w:szCs w:val="21"/>
              </w:rPr>
              <w:t xml:space="preserve"> the most important thing to us. This homeworking period is temporary and difficult for all of us, we are here to support you through this challenging period.</w:t>
            </w:r>
          </w:p>
          <w:p w:rsidR="00227B00" w:rsidRDefault="00227B00">
            <w:pPr>
              <w:rPr>
                <w:noProof/>
              </w:rPr>
            </w:pPr>
          </w:p>
        </w:tc>
      </w:tr>
      <w:tr w:rsidR="00227B00" w:rsidTr="005756F6">
        <w:tc>
          <w:tcPr>
            <w:tcW w:w="13868" w:type="dxa"/>
            <w:gridSpan w:val="2"/>
            <w:tcBorders>
              <w:top w:val="single" w:sz="18" w:space="0" w:color="BC2F43"/>
              <w:left w:val="single" w:sz="48" w:space="0" w:color="D9D9D9" w:themeColor="background1" w:themeShade="D9"/>
              <w:bottom w:val="single" w:sz="48" w:space="0" w:color="D9D9D9" w:themeColor="background1" w:themeShade="D9"/>
              <w:right w:val="single" w:sz="48" w:space="0" w:color="D9D9D9" w:themeColor="background1" w:themeShade="D9"/>
            </w:tcBorders>
          </w:tcPr>
          <w:p w:rsidR="00227B00" w:rsidRDefault="00227B00" w:rsidP="00227B00">
            <w:pPr>
              <w:jc w:val="center"/>
              <w:rPr>
                <w:noProof/>
              </w:rPr>
            </w:pPr>
          </w:p>
          <w:p w:rsidR="00227B00" w:rsidRDefault="00115E20" w:rsidP="00227B00">
            <w:pPr>
              <w:jc w:val="center"/>
              <w:rPr>
                <w:noProof/>
                <w:color w:val="000000" w:themeColor="text1"/>
              </w:rPr>
            </w:pPr>
            <w:hyperlink r:id="rId11" w:history="1">
              <w:r w:rsidR="00227B00" w:rsidRPr="00516981">
                <w:rPr>
                  <w:rStyle w:val="Hyperlink"/>
                  <w:noProof/>
                </w:rPr>
                <w:t>www.cardinus.com</w:t>
              </w:r>
            </w:hyperlink>
            <w:r w:rsidR="00227B00">
              <w:rPr>
                <w:noProof/>
              </w:rPr>
              <w:t xml:space="preserve">      </w:t>
            </w:r>
            <w:hyperlink r:id="rId12" w:history="1">
              <w:r w:rsidR="00227B00" w:rsidRPr="00516981">
                <w:rPr>
                  <w:rStyle w:val="Hyperlink"/>
                  <w:noProof/>
                </w:rPr>
                <w:t>info@cardinus.com</w:t>
              </w:r>
            </w:hyperlink>
            <w:r w:rsidR="00227B00">
              <w:rPr>
                <w:noProof/>
              </w:rPr>
              <w:t xml:space="preserve">      </w:t>
            </w:r>
            <w:r w:rsidR="00227B00" w:rsidRPr="00E91973">
              <w:rPr>
                <w:noProof/>
                <w:color w:val="000000" w:themeColor="text1"/>
              </w:rPr>
              <w:t>UK tel: +44 (0) 207 469 0200      US tel: (866) 966 3420</w:t>
            </w:r>
          </w:p>
          <w:p w:rsidR="00227B00" w:rsidRDefault="00227B00" w:rsidP="00227B00">
            <w:pPr>
              <w:jc w:val="center"/>
              <w:rPr>
                <w:noProof/>
              </w:rPr>
            </w:pPr>
          </w:p>
        </w:tc>
      </w:tr>
      <w:bookmarkEnd w:id="0"/>
    </w:tbl>
    <w:p w:rsidR="00C37D28" w:rsidRDefault="00C37D28"/>
    <w:sectPr w:rsidR="00C37D28" w:rsidSect="00115E20">
      <w:pgSz w:w="16840" w:h="13608" w:orient="landscape"/>
      <w:pgMar w:top="1406" w:right="1440" w:bottom="1440" w:left="17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A168F"/>
    <w:multiLevelType w:val="multilevel"/>
    <w:tmpl w:val="5C78BF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814CE2"/>
    <w:multiLevelType w:val="multilevel"/>
    <w:tmpl w:val="887EAC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F84E95"/>
    <w:multiLevelType w:val="multilevel"/>
    <w:tmpl w:val="F2F67C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BA4B12"/>
    <w:multiLevelType w:val="multilevel"/>
    <w:tmpl w:val="6E66A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40B"/>
    <w:rsid w:val="00115E20"/>
    <w:rsid w:val="00227B00"/>
    <w:rsid w:val="002465F6"/>
    <w:rsid w:val="003475FC"/>
    <w:rsid w:val="005756F6"/>
    <w:rsid w:val="00590242"/>
    <w:rsid w:val="0071772F"/>
    <w:rsid w:val="008C28A7"/>
    <w:rsid w:val="00B9669C"/>
    <w:rsid w:val="00C37D28"/>
    <w:rsid w:val="00D7040B"/>
    <w:rsid w:val="00D73D12"/>
    <w:rsid w:val="00E372F4"/>
    <w:rsid w:val="00E919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02C156-617A-45F9-9BB7-E2274F594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04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91973"/>
    <w:pPr>
      <w:spacing w:before="100" w:beforeAutospacing="1" w:after="100" w:afterAutospacing="1" w:line="240" w:lineRule="auto"/>
    </w:pPr>
    <w:rPr>
      <w:rFonts w:ascii="Calibri" w:hAnsi="Calibri" w:cs="Calibri"/>
      <w:lang w:eastAsia="en-GB"/>
    </w:rPr>
  </w:style>
  <w:style w:type="character" w:styleId="Hyperlink">
    <w:name w:val="Hyperlink"/>
    <w:basedOn w:val="DefaultParagraphFont"/>
    <w:uiPriority w:val="99"/>
    <w:unhideWhenUsed/>
    <w:rsid w:val="00E91973"/>
    <w:rPr>
      <w:color w:val="0563C1" w:themeColor="hyperlink"/>
      <w:u w:val="single"/>
    </w:rPr>
  </w:style>
  <w:style w:type="character" w:styleId="UnresolvedMention">
    <w:name w:val="Unresolved Mention"/>
    <w:basedOn w:val="DefaultParagraphFont"/>
    <w:uiPriority w:val="99"/>
    <w:semiHidden/>
    <w:unhideWhenUsed/>
    <w:rsid w:val="00E919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65926">
      <w:bodyDiv w:val="1"/>
      <w:marLeft w:val="0"/>
      <w:marRight w:val="0"/>
      <w:marTop w:val="0"/>
      <w:marBottom w:val="0"/>
      <w:divBdr>
        <w:top w:val="none" w:sz="0" w:space="0" w:color="auto"/>
        <w:left w:val="none" w:sz="0" w:space="0" w:color="auto"/>
        <w:bottom w:val="none" w:sz="0" w:space="0" w:color="auto"/>
        <w:right w:val="none" w:sz="0" w:space="0" w:color="auto"/>
      </w:divBdr>
    </w:div>
    <w:div w:id="456989612">
      <w:bodyDiv w:val="1"/>
      <w:marLeft w:val="0"/>
      <w:marRight w:val="0"/>
      <w:marTop w:val="0"/>
      <w:marBottom w:val="0"/>
      <w:divBdr>
        <w:top w:val="none" w:sz="0" w:space="0" w:color="auto"/>
        <w:left w:val="none" w:sz="0" w:space="0" w:color="auto"/>
        <w:bottom w:val="none" w:sz="0" w:space="0" w:color="auto"/>
        <w:right w:val="none" w:sz="0" w:space="0" w:color="auto"/>
      </w:divBdr>
    </w:div>
    <w:div w:id="726102927">
      <w:bodyDiv w:val="1"/>
      <w:marLeft w:val="0"/>
      <w:marRight w:val="0"/>
      <w:marTop w:val="0"/>
      <w:marBottom w:val="0"/>
      <w:divBdr>
        <w:top w:val="none" w:sz="0" w:space="0" w:color="auto"/>
        <w:left w:val="none" w:sz="0" w:space="0" w:color="auto"/>
        <w:bottom w:val="none" w:sz="0" w:space="0" w:color="auto"/>
        <w:right w:val="none" w:sz="0" w:space="0" w:color="auto"/>
      </w:divBdr>
    </w:div>
    <w:div w:id="1669480122">
      <w:bodyDiv w:val="1"/>
      <w:marLeft w:val="0"/>
      <w:marRight w:val="0"/>
      <w:marTop w:val="0"/>
      <w:marBottom w:val="0"/>
      <w:divBdr>
        <w:top w:val="none" w:sz="0" w:space="0" w:color="auto"/>
        <w:left w:val="none" w:sz="0" w:space="0" w:color="auto"/>
        <w:bottom w:val="none" w:sz="0" w:space="0" w:color="auto"/>
        <w:right w:val="none" w:sz="0" w:space="0" w:color="auto"/>
      </w:divBdr>
    </w:div>
    <w:div w:id="1805192040">
      <w:bodyDiv w:val="1"/>
      <w:marLeft w:val="0"/>
      <w:marRight w:val="0"/>
      <w:marTop w:val="0"/>
      <w:marBottom w:val="0"/>
      <w:divBdr>
        <w:top w:val="none" w:sz="0" w:space="0" w:color="auto"/>
        <w:left w:val="none" w:sz="0" w:space="0" w:color="auto"/>
        <w:bottom w:val="none" w:sz="0" w:space="0" w:color="auto"/>
        <w:right w:val="none" w:sz="0" w:space="0" w:color="auto"/>
      </w:divBdr>
    </w:div>
    <w:div w:id="1965425724">
      <w:bodyDiv w:val="1"/>
      <w:marLeft w:val="0"/>
      <w:marRight w:val="0"/>
      <w:marTop w:val="0"/>
      <w:marBottom w:val="0"/>
      <w:divBdr>
        <w:top w:val="none" w:sz="0" w:space="0" w:color="auto"/>
        <w:left w:val="none" w:sz="0" w:space="0" w:color="auto"/>
        <w:bottom w:val="none" w:sz="0" w:space="0" w:color="auto"/>
        <w:right w:val="none" w:sz="0" w:space="0" w:color="auto"/>
      </w:divBdr>
    </w:div>
    <w:div w:id="213093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142c9050-9cc6-e511-94fa-00155d145c0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mailto:info@cardinu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2adbe096-3369-ea11-8131-00505685cfc8" TargetMode="External"/><Relationship Id="rId11" Type="http://schemas.openxmlformats.org/officeDocument/2006/relationships/hyperlink" Target="http://www.cardinus.com" TargetMode="External"/><Relationship Id="rId5" Type="http://schemas.openxmlformats.org/officeDocument/2006/relationships/image" Target="media/image1.jpeg"/><Relationship Id="rId10" Type="http://schemas.openxmlformats.org/officeDocument/2006/relationships/image" Target="cid:19480296-0d69-ea11-8131-00505685cfc8"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195</Words>
  <Characters>1114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Cardinus</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Wallis</dc:creator>
  <cp:keywords/>
  <dc:description/>
  <cp:lastModifiedBy>Becky Wallis</cp:lastModifiedBy>
  <cp:revision>5</cp:revision>
  <dcterms:created xsi:type="dcterms:W3CDTF">2020-03-23T10:22:00Z</dcterms:created>
  <dcterms:modified xsi:type="dcterms:W3CDTF">2020-03-23T10:58:00Z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1537748962</vt:i4>
  </property>
  <property fmtid="{D5CDD505-2E9C-101B-9397-08002B2CF9AE}" pid="3" name="_NewReviewCycle">
    <vt:lpwstr/>
  </property>
  <property fmtid="{D5CDD505-2E9C-101B-9397-08002B2CF9AE}" pid="4" name="_EmailSubject">
    <vt:lpwstr>Cardinus</vt:lpwstr>
  </property>
  <property fmtid="{D5CDD505-2E9C-101B-9397-08002B2CF9AE}" pid="5" name="_AuthorEmail">
    <vt:lpwstr>John.Rees@cardinus.com</vt:lpwstr>
  </property>
  <property fmtid="{D5CDD505-2E9C-101B-9397-08002B2CF9AE}" pid="6" name="_AuthorEmailDisplayName">
    <vt:lpwstr>John Rees</vt:lpwstr>
  </property>
  <property fmtid="{D5CDD505-2E9C-101B-9397-08002B2CF9AE}" pid="7" name="_PreviousAdHocReviewCycleID">
    <vt:i4>-712161001</vt:i4>
  </property>
</Properties>
</file>