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ook w:val="04A0" w:firstRow="1" w:lastRow="0" w:firstColumn="1" w:lastColumn="0" w:noHBand="0" w:noVBand="1"/>
      </w:tblPr>
      <w:tblGrid>
        <w:gridCol w:w="7624"/>
        <w:gridCol w:w="6216"/>
      </w:tblGrid>
      <w:tr w:rsidR="003475FC" w:rsidTr="005756F6">
        <w:trPr>
          <w:trHeight w:val="1611"/>
        </w:trPr>
        <w:tc>
          <w:tcPr>
            <w:tcW w:w="7652" w:type="dxa"/>
            <w:tcBorders>
              <w:top w:val="single" w:sz="48" w:space="0" w:color="D9D9D9" w:themeColor="background1" w:themeShade="D9"/>
              <w:left w:val="single" w:sz="48" w:space="0" w:color="D9D9D9" w:themeColor="background1" w:themeShade="D9"/>
              <w:bottom w:val="single" w:sz="36" w:space="0" w:color="F2672A"/>
              <w:right w:val="nil"/>
            </w:tcBorders>
          </w:tcPr>
          <w:p w:rsidR="003475FC" w:rsidRDefault="003475FC">
            <w:bookmarkStart w:id="0" w:name="_Hlk35851224"/>
            <w:r>
              <w:rPr>
                <w:noProof/>
              </w:rPr>
              <w:drawing>
                <wp:anchor distT="0" distB="0" distL="114300" distR="114300" simplePos="0" relativeHeight="251663360" behindDoc="1" locked="0" layoutInCell="1" allowOverlap="1" wp14:anchorId="6D578BE7" wp14:editId="529F1F5E">
                  <wp:simplePos x="0" y="0"/>
                  <wp:positionH relativeFrom="column">
                    <wp:posOffset>17145</wp:posOffset>
                  </wp:positionH>
                  <wp:positionV relativeFrom="paragraph">
                    <wp:posOffset>0</wp:posOffset>
                  </wp:positionV>
                  <wp:extent cx="2286000" cy="952500"/>
                  <wp:effectExtent l="0" t="0" r="0" b="0"/>
                  <wp:wrapTight wrapText="bothSides">
                    <wp:wrapPolygon edited="0">
                      <wp:start x="0" y="0"/>
                      <wp:lineTo x="0" y="21168"/>
                      <wp:lineTo x="21420" y="21168"/>
                      <wp:lineTo x="21420" y="0"/>
                      <wp:lineTo x="0" y="0"/>
                    </wp:wrapPolygon>
                  </wp:wrapTight>
                  <wp:docPr id="7" name="Picture 7" descr="cid:2adbe096-33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d:2adbe096-3369-ea11-8131-00505685cfc8"/>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86000" cy="952500"/>
                          </a:xfrm>
                          <a:prstGeom prst="rect">
                            <a:avLst/>
                          </a:prstGeom>
                          <a:noFill/>
                          <a:ln>
                            <a:noFill/>
                          </a:ln>
                        </pic:spPr>
                      </pic:pic>
                    </a:graphicData>
                  </a:graphic>
                </wp:anchor>
              </w:drawing>
            </w:r>
          </w:p>
        </w:tc>
        <w:tc>
          <w:tcPr>
            <w:tcW w:w="6216" w:type="dxa"/>
            <w:tcBorders>
              <w:top w:val="single" w:sz="48" w:space="0" w:color="D9D9D9" w:themeColor="background1" w:themeShade="D9"/>
              <w:left w:val="nil"/>
              <w:bottom w:val="single" w:sz="36" w:space="0" w:color="F2672A"/>
              <w:right w:val="single" w:sz="48" w:space="0" w:color="D9D9D9" w:themeColor="background1" w:themeShade="D9"/>
            </w:tcBorders>
          </w:tcPr>
          <w:p w:rsidR="003475FC" w:rsidRDefault="003475FC" w:rsidP="003475FC">
            <w:pPr>
              <w:jc w:val="right"/>
              <w:rPr>
                <w:noProof/>
              </w:rPr>
            </w:pPr>
          </w:p>
          <w:p w:rsidR="003475FC" w:rsidRDefault="003475FC" w:rsidP="003475FC">
            <w:pPr>
              <w:jc w:val="right"/>
              <w:rPr>
                <w:noProof/>
              </w:rPr>
            </w:pPr>
          </w:p>
          <w:p w:rsidR="003475FC" w:rsidRDefault="003475FC" w:rsidP="003475FC">
            <w:pPr>
              <w:jc w:val="right"/>
              <w:rPr>
                <w:noProof/>
              </w:rPr>
            </w:pPr>
            <w:r>
              <w:rPr>
                <w:noProof/>
              </w:rPr>
              <w:drawing>
                <wp:inline distT="0" distB="0" distL="0" distR="0" wp14:anchorId="1EC7253A">
                  <wp:extent cx="1485900" cy="419100"/>
                  <wp:effectExtent l="0" t="0" r="0" b="0"/>
                  <wp:docPr id="8" name="Picture 8" descr="cid:142c9050-9cc6-e511-94fa-00155d145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142c9050-9cc6-e511-94fa-00155d145c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85900" cy="419100"/>
                          </a:xfrm>
                          <a:prstGeom prst="rect">
                            <a:avLst/>
                          </a:prstGeom>
                          <a:noFill/>
                          <a:ln>
                            <a:noFill/>
                          </a:ln>
                        </pic:spPr>
                      </pic:pic>
                    </a:graphicData>
                  </a:graphic>
                </wp:inline>
              </w:drawing>
            </w:r>
          </w:p>
        </w:tc>
      </w:tr>
      <w:tr w:rsidR="003475FC" w:rsidTr="005756F6">
        <w:trPr>
          <w:trHeight w:val="770"/>
        </w:trPr>
        <w:tc>
          <w:tcPr>
            <w:tcW w:w="13868" w:type="dxa"/>
            <w:gridSpan w:val="2"/>
            <w:tcBorders>
              <w:top w:val="single" w:sz="36" w:space="0" w:color="F2672A"/>
              <w:left w:val="single" w:sz="48" w:space="0" w:color="D9D9D9" w:themeColor="background1" w:themeShade="D9"/>
              <w:bottom w:val="nil"/>
              <w:right w:val="single" w:sz="48" w:space="0" w:color="D9D9D9" w:themeColor="background1" w:themeShade="D9"/>
            </w:tcBorders>
          </w:tcPr>
          <w:p w:rsidR="003475FC" w:rsidRDefault="003475FC" w:rsidP="003475FC">
            <w:pPr>
              <w:jc w:val="right"/>
              <w:rPr>
                <w:noProof/>
              </w:rPr>
            </w:pPr>
          </w:p>
          <w:p w:rsidR="003475FC" w:rsidRPr="005872D2" w:rsidRDefault="00814FB9" w:rsidP="003475FC">
            <w:pPr>
              <w:tabs>
                <w:tab w:val="left" w:pos="6060"/>
              </w:tabs>
              <w:jc w:val="center"/>
              <w:rPr>
                <w:b/>
                <w:noProof/>
                <w:color w:val="000000" w:themeColor="text1"/>
                <w:sz w:val="40"/>
              </w:rPr>
            </w:pPr>
            <w:r w:rsidRPr="005872D2">
              <w:rPr>
                <w:b/>
                <w:noProof/>
                <w:color w:val="000000" w:themeColor="text1"/>
                <w:sz w:val="40"/>
              </w:rPr>
              <w:t xml:space="preserve">Working from home, </w:t>
            </w:r>
            <w:r w:rsidR="00CD46FB" w:rsidRPr="005872D2">
              <w:rPr>
                <w:b/>
                <w:noProof/>
                <w:color w:val="000000" w:themeColor="text1"/>
                <w:sz w:val="40"/>
              </w:rPr>
              <w:t>your personal plan</w:t>
            </w:r>
          </w:p>
          <w:p w:rsidR="003475FC" w:rsidRPr="003475FC" w:rsidRDefault="003475FC" w:rsidP="003475FC">
            <w:pPr>
              <w:tabs>
                <w:tab w:val="left" w:pos="6060"/>
              </w:tabs>
              <w:jc w:val="center"/>
              <w:rPr>
                <w:b/>
                <w:noProof/>
                <w:color w:val="000000" w:themeColor="text1"/>
              </w:rPr>
            </w:pPr>
          </w:p>
          <w:p w:rsidR="003475FC" w:rsidRDefault="003475FC" w:rsidP="003475FC">
            <w:pPr>
              <w:tabs>
                <w:tab w:val="left" w:pos="6060"/>
              </w:tabs>
              <w:rPr>
                <w:color w:val="000000" w:themeColor="text1"/>
                <w:sz w:val="21"/>
                <w:szCs w:val="21"/>
              </w:rPr>
            </w:pPr>
            <w:r w:rsidRPr="003475FC">
              <w:rPr>
                <w:color w:val="000000" w:themeColor="text1"/>
                <w:sz w:val="21"/>
                <w:szCs w:val="21"/>
              </w:rPr>
              <w:t xml:space="preserve">Welcome to working from home. You may be a seasoned </w:t>
            </w:r>
            <w:proofErr w:type="gramStart"/>
            <w:r w:rsidRPr="003475FC">
              <w:rPr>
                <w:color w:val="000000" w:themeColor="text1"/>
                <w:sz w:val="21"/>
                <w:szCs w:val="21"/>
              </w:rPr>
              <w:t>home-worker</w:t>
            </w:r>
            <w:proofErr w:type="gramEnd"/>
            <w:r w:rsidRPr="003475FC">
              <w:rPr>
                <w:color w:val="000000" w:themeColor="text1"/>
                <w:sz w:val="21"/>
                <w:szCs w:val="21"/>
              </w:rPr>
              <w:t xml:space="preserve"> or this may be your first time. Either way there are some simple but effective things you can do to keep yourself comfortable, healthy and productive.</w:t>
            </w:r>
          </w:p>
          <w:p w:rsidR="00227B00" w:rsidRPr="00227B00" w:rsidRDefault="00227B00" w:rsidP="003475FC">
            <w:pPr>
              <w:tabs>
                <w:tab w:val="left" w:pos="6060"/>
              </w:tabs>
              <w:rPr>
                <w:color w:val="000000" w:themeColor="text1"/>
                <w:sz w:val="21"/>
                <w:szCs w:val="21"/>
              </w:rPr>
            </w:pPr>
          </w:p>
        </w:tc>
      </w:tr>
      <w:tr w:rsidR="003475FC" w:rsidTr="005756F6">
        <w:tc>
          <w:tcPr>
            <w:tcW w:w="7652" w:type="dxa"/>
            <w:tcBorders>
              <w:top w:val="nil"/>
              <w:left w:val="single" w:sz="48" w:space="0" w:color="D9D9D9" w:themeColor="background1" w:themeShade="D9"/>
              <w:bottom w:val="nil"/>
              <w:right w:val="nil"/>
            </w:tcBorders>
          </w:tcPr>
          <w:p w:rsidR="00CD46FB" w:rsidRDefault="00CD46FB" w:rsidP="00CD46FB">
            <w:pPr>
              <w:pStyle w:val="NormalWeb"/>
              <w:spacing w:after="300" w:afterAutospacing="0"/>
              <w:rPr>
                <w:color w:val="333333"/>
                <w:sz w:val="21"/>
                <w:szCs w:val="21"/>
              </w:rPr>
            </w:pPr>
            <w:r>
              <w:rPr>
                <w:color w:val="333333"/>
                <w:sz w:val="21"/>
                <w:szCs w:val="21"/>
              </w:rPr>
              <w:t xml:space="preserve">Over the past few days you have received </w:t>
            </w:r>
            <w:proofErr w:type="gramStart"/>
            <w:r>
              <w:rPr>
                <w:color w:val="333333"/>
                <w:sz w:val="21"/>
                <w:szCs w:val="21"/>
              </w:rPr>
              <w:t>a number of</w:t>
            </w:r>
            <w:proofErr w:type="gramEnd"/>
            <w:r>
              <w:rPr>
                <w:color w:val="333333"/>
                <w:sz w:val="21"/>
                <w:szCs w:val="21"/>
              </w:rPr>
              <w:t xml:space="preserve"> emails with suggestions to keep you safe, well and productive. Here is a brief reminder of the </w:t>
            </w:r>
            <w:bookmarkStart w:id="1" w:name="_GoBack"/>
            <w:bookmarkEnd w:id="1"/>
            <w:r>
              <w:rPr>
                <w:color w:val="333333"/>
                <w:sz w:val="21"/>
                <w:szCs w:val="21"/>
              </w:rPr>
              <w:t>key points:</w:t>
            </w:r>
          </w:p>
          <w:p w:rsidR="00CD46FB" w:rsidRDefault="00CD46FB" w:rsidP="00CD46FB">
            <w:pPr>
              <w:pStyle w:val="NormalWeb"/>
              <w:spacing w:after="300" w:afterAutospacing="0"/>
              <w:rPr>
                <w:color w:val="333333"/>
                <w:sz w:val="21"/>
                <w:szCs w:val="21"/>
              </w:rPr>
            </w:pPr>
            <w:r>
              <w:rPr>
                <w:rStyle w:val="Strong"/>
                <w:color w:val="333333"/>
                <w:sz w:val="21"/>
                <w:szCs w:val="21"/>
              </w:rPr>
              <w:t>Comfort</w:t>
            </w:r>
            <w:r>
              <w:rPr>
                <w:color w:val="333333"/>
                <w:sz w:val="21"/>
                <w:szCs w:val="21"/>
              </w:rPr>
              <w:br/>
              <w:t>Remember to listen to your body. If you feel uncomfortable, get up, move and stretch. If you experience pain, please report it to your manager.</w:t>
            </w:r>
          </w:p>
          <w:p w:rsidR="00CD46FB" w:rsidRDefault="00CD46FB" w:rsidP="00CD46FB">
            <w:pPr>
              <w:pStyle w:val="NormalWeb"/>
              <w:spacing w:after="300" w:afterAutospacing="0"/>
              <w:rPr>
                <w:color w:val="333333"/>
                <w:sz w:val="21"/>
                <w:szCs w:val="21"/>
              </w:rPr>
            </w:pPr>
            <w:r>
              <w:rPr>
                <w:rStyle w:val="Strong"/>
                <w:color w:val="333333"/>
                <w:sz w:val="21"/>
                <w:szCs w:val="21"/>
              </w:rPr>
              <w:t>Communication</w:t>
            </w:r>
            <w:r>
              <w:rPr>
                <w:color w:val="333333"/>
                <w:sz w:val="21"/>
                <w:szCs w:val="21"/>
              </w:rPr>
              <w:br/>
              <w:t>Don’t forget to stay in touch with your colleagues. If you are feeling isolated, the chances are they are too. Pick up the phone, check in regularly and if you feel like you need support, tell someone. Make sure you are clear about what your manager expects from you.</w:t>
            </w:r>
          </w:p>
          <w:p w:rsidR="00CD46FB" w:rsidRDefault="00CD46FB" w:rsidP="00CD46FB">
            <w:pPr>
              <w:pStyle w:val="NormalWeb"/>
              <w:spacing w:after="300" w:afterAutospacing="0"/>
              <w:rPr>
                <w:color w:val="333333"/>
                <w:sz w:val="21"/>
                <w:szCs w:val="21"/>
              </w:rPr>
            </w:pPr>
            <w:r>
              <w:rPr>
                <w:rStyle w:val="Strong"/>
                <w:color w:val="333333"/>
                <w:sz w:val="21"/>
                <w:szCs w:val="21"/>
              </w:rPr>
              <w:t>Emergencies</w:t>
            </w:r>
            <w:r>
              <w:rPr>
                <w:color w:val="333333"/>
                <w:sz w:val="21"/>
                <w:szCs w:val="21"/>
              </w:rPr>
              <w:br/>
              <w:t xml:space="preserve">Make sure you have a plan in case you fall ill, have an accident or experience a fire. Check your fire alarms, </w:t>
            </w:r>
            <w:proofErr w:type="gramStart"/>
            <w:r>
              <w:rPr>
                <w:color w:val="333333"/>
                <w:sz w:val="21"/>
                <w:szCs w:val="21"/>
              </w:rPr>
              <w:t>don’t overload plug sockets and carry your phone with you at all times</w:t>
            </w:r>
            <w:proofErr w:type="gramEnd"/>
            <w:r>
              <w:rPr>
                <w:color w:val="333333"/>
                <w:sz w:val="21"/>
                <w:szCs w:val="21"/>
              </w:rPr>
              <w:t>.</w:t>
            </w:r>
          </w:p>
          <w:p w:rsidR="00CD46FB" w:rsidRDefault="00CD46FB" w:rsidP="00CD46FB">
            <w:pPr>
              <w:pStyle w:val="NormalWeb"/>
              <w:spacing w:after="300" w:afterAutospacing="0"/>
              <w:rPr>
                <w:color w:val="333333"/>
                <w:sz w:val="21"/>
                <w:szCs w:val="21"/>
              </w:rPr>
            </w:pPr>
            <w:r>
              <w:rPr>
                <w:rStyle w:val="Strong"/>
                <w:color w:val="333333"/>
                <w:sz w:val="21"/>
                <w:szCs w:val="21"/>
              </w:rPr>
              <w:t>Equipment</w:t>
            </w:r>
            <w:r>
              <w:rPr>
                <w:color w:val="333333"/>
                <w:sz w:val="21"/>
                <w:szCs w:val="21"/>
              </w:rPr>
              <w:br/>
              <w:t xml:space="preserve">Make sure your cabling for your laptop or other work device does not create a tripping hazard. It may sound </w:t>
            </w:r>
            <w:proofErr w:type="gramStart"/>
            <w:r>
              <w:rPr>
                <w:color w:val="333333"/>
                <w:sz w:val="21"/>
                <w:szCs w:val="21"/>
              </w:rPr>
              <w:t>patronising</w:t>
            </w:r>
            <w:proofErr w:type="gramEnd"/>
            <w:r>
              <w:rPr>
                <w:color w:val="333333"/>
                <w:sz w:val="21"/>
                <w:szCs w:val="21"/>
              </w:rPr>
              <w:t xml:space="preserve"> but we are generally more complacent at home as the environment is familiar to us. This complacency can cause risks we might not foresee.</w:t>
            </w:r>
          </w:p>
          <w:p w:rsidR="00814FB9" w:rsidRDefault="00CD46FB" w:rsidP="00CD46FB">
            <w:pPr>
              <w:rPr>
                <w:color w:val="333333"/>
                <w:sz w:val="21"/>
                <w:szCs w:val="21"/>
              </w:rPr>
            </w:pPr>
            <w:r>
              <w:rPr>
                <w:rStyle w:val="Strong"/>
                <w:color w:val="333333"/>
                <w:sz w:val="21"/>
                <w:szCs w:val="21"/>
              </w:rPr>
              <w:t>Report it</w:t>
            </w:r>
            <w:r>
              <w:rPr>
                <w:color w:val="333333"/>
                <w:sz w:val="21"/>
                <w:szCs w:val="21"/>
              </w:rPr>
              <w:br/>
              <w:t>Most important, if you have an issue or anything concerns you, whether it relates to comfort, workload, potential or actual risks, you must report it to your manager or health and safety colleague immediately.</w:t>
            </w:r>
          </w:p>
          <w:p w:rsidR="00CD46FB" w:rsidRDefault="00CD46FB" w:rsidP="00CD46FB">
            <w:pPr>
              <w:rPr>
                <w:noProof/>
              </w:rPr>
            </w:pPr>
          </w:p>
        </w:tc>
        <w:tc>
          <w:tcPr>
            <w:tcW w:w="6216" w:type="dxa"/>
            <w:tcBorders>
              <w:top w:val="nil"/>
              <w:left w:val="nil"/>
              <w:bottom w:val="nil"/>
              <w:right w:val="single" w:sz="48" w:space="0" w:color="D9D9D9" w:themeColor="background1" w:themeShade="D9"/>
            </w:tcBorders>
          </w:tcPr>
          <w:p w:rsidR="003475FC" w:rsidRDefault="00CD46FB">
            <w:pPr>
              <w:rPr>
                <w:noProof/>
              </w:rPr>
            </w:pPr>
            <w:r>
              <w:rPr>
                <w:noProof/>
              </w:rPr>
              <w:drawing>
                <wp:inline distT="0" distB="0" distL="0" distR="0">
                  <wp:extent cx="3810000" cy="2543175"/>
                  <wp:effectExtent l="0" t="0" r="0" b="9525"/>
                  <wp:docPr id="15" name="Picture 15" descr="cid:2b480296-0d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id:2b480296-0d69-ea11-8131-00505685cfc8"/>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r>
              <w:rPr>
                <w:noProof/>
              </w:rPr>
              <w:drawing>
                <wp:inline distT="0" distB="0" distL="0" distR="0">
                  <wp:extent cx="3810000" cy="2457450"/>
                  <wp:effectExtent l="0" t="0" r="0" b="0"/>
                  <wp:docPr id="16" name="Picture 16" descr="cid:8e86fa88-2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d:8e86fa88-2069-ea11-8131-00505685cfc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0000" cy="2457450"/>
                          </a:xfrm>
                          <a:prstGeom prst="rect">
                            <a:avLst/>
                          </a:prstGeom>
                          <a:noFill/>
                          <a:ln>
                            <a:noFill/>
                          </a:ln>
                        </pic:spPr>
                      </pic:pic>
                    </a:graphicData>
                  </a:graphic>
                </wp:inline>
              </w:drawing>
            </w:r>
          </w:p>
        </w:tc>
      </w:tr>
      <w:tr w:rsidR="00227B00" w:rsidTr="005756F6">
        <w:tc>
          <w:tcPr>
            <w:tcW w:w="13868" w:type="dxa"/>
            <w:gridSpan w:val="2"/>
            <w:tcBorders>
              <w:top w:val="nil"/>
              <w:left w:val="single" w:sz="48" w:space="0" w:color="D9D9D9" w:themeColor="background1" w:themeShade="D9"/>
              <w:bottom w:val="single" w:sz="18" w:space="0" w:color="BC2F43"/>
              <w:right w:val="single" w:sz="48" w:space="0" w:color="D9D9D9" w:themeColor="background1" w:themeShade="D9"/>
            </w:tcBorders>
          </w:tcPr>
          <w:p w:rsidR="00227B00" w:rsidRDefault="00227B00">
            <w:pPr>
              <w:rPr>
                <w:b/>
                <w:bCs/>
                <w:color w:val="333333"/>
                <w:sz w:val="21"/>
                <w:szCs w:val="21"/>
              </w:rPr>
            </w:pPr>
            <w:r>
              <w:rPr>
                <w:b/>
                <w:bCs/>
                <w:color w:val="333333"/>
                <w:sz w:val="21"/>
                <w:szCs w:val="21"/>
              </w:rPr>
              <w:t xml:space="preserve">Remember, your health and wellbeing </w:t>
            </w:r>
            <w:proofErr w:type="gramStart"/>
            <w:r>
              <w:rPr>
                <w:b/>
                <w:bCs/>
                <w:color w:val="333333"/>
                <w:sz w:val="21"/>
                <w:szCs w:val="21"/>
              </w:rPr>
              <w:t>is</w:t>
            </w:r>
            <w:proofErr w:type="gramEnd"/>
            <w:r>
              <w:rPr>
                <w:b/>
                <w:bCs/>
                <w:color w:val="333333"/>
                <w:sz w:val="21"/>
                <w:szCs w:val="21"/>
              </w:rPr>
              <w:t xml:space="preserve"> the most important thing to us. This homeworking period is temporary and difficult for all of us, we are here to support you through this challenging period.</w:t>
            </w:r>
          </w:p>
          <w:p w:rsidR="00227B00" w:rsidRDefault="00227B00">
            <w:pPr>
              <w:rPr>
                <w:noProof/>
              </w:rPr>
            </w:pPr>
          </w:p>
        </w:tc>
      </w:tr>
      <w:tr w:rsidR="00227B00" w:rsidTr="005756F6">
        <w:tc>
          <w:tcPr>
            <w:tcW w:w="13868" w:type="dxa"/>
            <w:gridSpan w:val="2"/>
            <w:tcBorders>
              <w:top w:val="single" w:sz="18" w:space="0" w:color="BC2F43"/>
              <w:left w:val="single" w:sz="48" w:space="0" w:color="D9D9D9" w:themeColor="background1" w:themeShade="D9"/>
              <w:bottom w:val="single" w:sz="48" w:space="0" w:color="D9D9D9" w:themeColor="background1" w:themeShade="D9"/>
              <w:right w:val="single" w:sz="48" w:space="0" w:color="D9D9D9" w:themeColor="background1" w:themeShade="D9"/>
            </w:tcBorders>
          </w:tcPr>
          <w:p w:rsidR="00227B00" w:rsidRDefault="00227B00" w:rsidP="00227B00">
            <w:pPr>
              <w:jc w:val="center"/>
              <w:rPr>
                <w:noProof/>
              </w:rPr>
            </w:pPr>
          </w:p>
          <w:p w:rsidR="00227B00" w:rsidRDefault="005872D2" w:rsidP="00227B00">
            <w:pPr>
              <w:jc w:val="center"/>
              <w:rPr>
                <w:noProof/>
                <w:color w:val="000000" w:themeColor="text1"/>
              </w:rPr>
            </w:pPr>
            <w:hyperlink r:id="rId13" w:history="1">
              <w:r w:rsidR="00227B00" w:rsidRPr="00516981">
                <w:rPr>
                  <w:rStyle w:val="Hyperlink"/>
                  <w:noProof/>
                </w:rPr>
                <w:t>www.cardinus.com</w:t>
              </w:r>
            </w:hyperlink>
            <w:r w:rsidR="00227B00">
              <w:rPr>
                <w:noProof/>
              </w:rPr>
              <w:t xml:space="preserve">      </w:t>
            </w:r>
            <w:hyperlink r:id="rId14" w:history="1">
              <w:r w:rsidR="00227B00" w:rsidRPr="00516981">
                <w:rPr>
                  <w:rStyle w:val="Hyperlink"/>
                  <w:noProof/>
                </w:rPr>
                <w:t>info@cardinus.com</w:t>
              </w:r>
            </w:hyperlink>
            <w:r w:rsidR="00227B00">
              <w:rPr>
                <w:noProof/>
              </w:rPr>
              <w:t xml:space="preserve">      </w:t>
            </w:r>
            <w:r w:rsidR="00227B00" w:rsidRPr="00E91973">
              <w:rPr>
                <w:noProof/>
                <w:color w:val="000000" w:themeColor="text1"/>
              </w:rPr>
              <w:t>UK tel: +44 (0) 207 469 0200      US tel: (866) 966 3420</w:t>
            </w:r>
          </w:p>
          <w:p w:rsidR="00227B00" w:rsidRDefault="00227B00" w:rsidP="00227B00">
            <w:pPr>
              <w:jc w:val="center"/>
              <w:rPr>
                <w:noProof/>
              </w:rPr>
            </w:pPr>
          </w:p>
        </w:tc>
      </w:tr>
      <w:bookmarkEnd w:id="0"/>
    </w:tbl>
    <w:p w:rsidR="00C37D28" w:rsidRDefault="00C37D28"/>
    <w:sectPr w:rsidR="00C37D28" w:rsidSect="00CD46FB">
      <w:pgSz w:w="16840" w:h="17804"/>
      <w:pgMar w:top="992"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748F8"/>
    <w:multiLevelType w:val="multilevel"/>
    <w:tmpl w:val="3CFC0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A168F"/>
    <w:multiLevelType w:val="multilevel"/>
    <w:tmpl w:val="5C78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14CE2"/>
    <w:multiLevelType w:val="multilevel"/>
    <w:tmpl w:val="887EA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F84E95"/>
    <w:multiLevelType w:val="multilevel"/>
    <w:tmpl w:val="F2F67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BA4B12"/>
    <w:multiLevelType w:val="multilevel"/>
    <w:tmpl w:val="6E66A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0B"/>
    <w:rsid w:val="001C274A"/>
    <w:rsid w:val="00227B00"/>
    <w:rsid w:val="002465F6"/>
    <w:rsid w:val="002C5E08"/>
    <w:rsid w:val="003475FC"/>
    <w:rsid w:val="005756F6"/>
    <w:rsid w:val="005872D2"/>
    <w:rsid w:val="00590242"/>
    <w:rsid w:val="007111BA"/>
    <w:rsid w:val="0071772F"/>
    <w:rsid w:val="00814FB9"/>
    <w:rsid w:val="008C28A7"/>
    <w:rsid w:val="00C37D28"/>
    <w:rsid w:val="00CD46FB"/>
    <w:rsid w:val="00D7040B"/>
    <w:rsid w:val="00D73D12"/>
    <w:rsid w:val="00E372F4"/>
    <w:rsid w:val="00E42910"/>
    <w:rsid w:val="00E91973"/>
    <w:rsid w:val="00F8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2C156-617A-45F9-9BB7-E2274F59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1973"/>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E91973"/>
    <w:rPr>
      <w:color w:val="0563C1" w:themeColor="hyperlink"/>
      <w:u w:val="single"/>
    </w:rPr>
  </w:style>
  <w:style w:type="character" w:styleId="UnresolvedMention">
    <w:name w:val="Unresolved Mention"/>
    <w:basedOn w:val="DefaultParagraphFont"/>
    <w:uiPriority w:val="99"/>
    <w:semiHidden/>
    <w:unhideWhenUsed/>
    <w:rsid w:val="00E91973"/>
    <w:rPr>
      <w:color w:val="605E5C"/>
      <w:shd w:val="clear" w:color="auto" w:fill="E1DFDD"/>
    </w:rPr>
  </w:style>
  <w:style w:type="character" w:styleId="Strong">
    <w:name w:val="Strong"/>
    <w:basedOn w:val="DefaultParagraphFont"/>
    <w:uiPriority w:val="22"/>
    <w:qFormat/>
    <w:rsid w:val="00CD4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926">
      <w:bodyDiv w:val="1"/>
      <w:marLeft w:val="0"/>
      <w:marRight w:val="0"/>
      <w:marTop w:val="0"/>
      <w:marBottom w:val="0"/>
      <w:divBdr>
        <w:top w:val="none" w:sz="0" w:space="0" w:color="auto"/>
        <w:left w:val="none" w:sz="0" w:space="0" w:color="auto"/>
        <w:bottom w:val="none" w:sz="0" w:space="0" w:color="auto"/>
        <w:right w:val="none" w:sz="0" w:space="0" w:color="auto"/>
      </w:divBdr>
    </w:div>
    <w:div w:id="456989612">
      <w:bodyDiv w:val="1"/>
      <w:marLeft w:val="0"/>
      <w:marRight w:val="0"/>
      <w:marTop w:val="0"/>
      <w:marBottom w:val="0"/>
      <w:divBdr>
        <w:top w:val="none" w:sz="0" w:space="0" w:color="auto"/>
        <w:left w:val="none" w:sz="0" w:space="0" w:color="auto"/>
        <w:bottom w:val="none" w:sz="0" w:space="0" w:color="auto"/>
        <w:right w:val="none" w:sz="0" w:space="0" w:color="auto"/>
      </w:divBdr>
    </w:div>
    <w:div w:id="726102927">
      <w:bodyDiv w:val="1"/>
      <w:marLeft w:val="0"/>
      <w:marRight w:val="0"/>
      <w:marTop w:val="0"/>
      <w:marBottom w:val="0"/>
      <w:divBdr>
        <w:top w:val="none" w:sz="0" w:space="0" w:color="auto"/>
        <w:left w:val="none" w:sz="0" w:space="0" w:color="auto"/>
        <w:bottom w:val="none" w:sz="0" w:space="0" w:color="auto"/>
        <w:right w:val="none" w:sz="0" w:space="0" w:color="auto"/>
      </w:divBdr>
    </w:div>
    <w:div w:id="1472555515">
      <w:bodyDiv w:val="1"/>
      <w:marLeft w:val="0"/>
      <w:marRight w:val="0"/>
      <w:marTop w:val="0"/>
      <w:marBottom w:val="0"/>
      <w:divBdr>
        <w:top w:val="none" w:sz="0" w:space="0" w:color="auto"/>
        <w:left w:val="none" w:sz="0" w:space="0" w:color="auto"/>
        <w:bottom w:val="none" w:sz="0" w:space="0" w:color="auto"/>
        <w:right w:val="none" w:sz="0" w:space="0" w:color="auto"/>
      </w:divBdr>
    </w:div>
    <w:div w:id="1509754934">
      <w:bodyDiv w:val="1"/>
      <w:marLeft w:val="0"/>
      <w:marRight w:val="0"/>
      <w:marTop w:val="0"/>
      <w:marBottom w:val="0"/>
      <w:divBdr>
        <w:top w:val="none" w:sz="0" w:space="0" w:color="auto"/>
        <w:left w:val="none" w:sz="0" w:space="0" w:color="auto"/>
        <w:bottom w:val="none" w:sz="0" w:space="0" w:color="auto"/>
        <w:right w:val="none" w:sz="0" w:space="0" w:color="auto"/>
      </w:divBdr>
    </w:div>
    <w:div w:id="1669480122">
      <w:bodyDiv w:val="1"/>
      <w:marLeft w:val="0"/>
      <w:marRight w:val="0"/>
      <w:marTop w:val="0"/>
      <w:marBottom w:val="0"/>
      <w:divBdr>
        <w:top w:val="none" w:sz="0" w:space="0" w:color="auto"/>
        <w:left w:val="none" w:sz="0" w:space="0" w:color="auto"/>
        <w:bottom w:val="none" w:sz="0" w:space="0" w:color="auto"/>
        <w:right w:val="none" w:sz="0" w:space="0" w:color="auto"/>
      </w:divBdr>
    </w:div>
    <w:div w:id="1805192040">
      <w:bodyDiv w:val="1"/>
      <w:marLeft w:val="0"/>
      <w:marRight w:val="0"/>
      <w:marTop w:val="0"/>
      <w:marBottom w:val="0"/>
      <w:divBdr>
        <w:top w:val="none" w:sz="0" w:space="0" w:color="auto"/>
        <w:left w:val="none" w:sz="0" w:space="0" w:color="auto"/>
        <w:bottom w:val="none" w:sz="0" w:space="0" w:color="auto"/>
        <w:right w:val="none" w:sz="0" w:space="0" w:color="auto"/>
      </w:divBdr>
    </w:div>
    <w:div w:id="1965425724">
      <w:bodyDiv w:val="1"/>
      <w:marLeft w:val="0"/>
      <w:marRight w:val="0"/>
      <w:marTop w:val="0"/>
      <w:marBottom w:val="0"/>
      <w:divBdr>
        <w:top w:val="none" w:sz="0" w:space="0" w:color="auto"/>
        <w:left w:val="none" w:sz="0" w:space="0" w:color="auto"/>
        <w:bottom w:val="none" w:sz="0" w:space="0" w:color="auto"/>
        <w:right w:val="none" w:sz="0" w:space="0" w:color="auto"/>
      </w:divBdr>
    </w:div>
    <w:div w:id="2005010831">
      <w:bodyDiv w:val="1"/>
      <w:marLeft w:val="0"/>
      <w:marRight w:val="0"/>
      <w:marTop w:val="0"/>
      <w:marBottom w:val="0"/>
      <w:divBdr>
        <w:top w:val="none" w:sz="0" w:space="0" w:color="auto"/>
        <w:left w:val="none" w:sz="0" w:space="0" w:color="auto"/>
        <w:bottom w:val="none" w:sz="0" w:space="0" w:color="auto"/>
        <w:right w:val="none" w:sz="0" w:space="0" w:color="auto"/>
      </w:divBdr>
    </w:div>
    <w:div w:id="21309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42c9050-9cc6-e511-94fa-00155d145c00" TargetMode="External"/><Relationship Id="rId13" Type="http://schemas.openxmlformats.org/officeDocument/2006/relationships/hyperlink" Target="http://www.cardinus.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8e86fa88-2069-ea11-8131-00505685cfc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2adbe096-3369-ea11-8131-00505685cfc8"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cid:2b480296-0d69-ea11-8131-00505685cfc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cardin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Cardinus</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Wallis</dc:creator>
  <cp:keywords/>
  <dc:description/>
  <cp:lastModifiedBy>Becky Wallis</cp:lastModifiedBy>
  <cp:revision>4</cp:revision>
  <dcterms:created xsi:type="dcterms:W3CDTF">2020-03-23T10:32:00Z</dcterms:created>
  <dcterms:modified xsi:type="dcterms:W3CDTF">2020-03-23T10:54:00Z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820253782</vt:i4>
  </property>
  <property fmtid="{D5CDD505-2E9C-101B-9397-08002B2CF9AE}" pid="3" name="_NewReviewCycle">
    <vt:lpwstr/>
  </property>
  <property fmtid="{D5CDD505-2E9C-101B-9397-08002B2CF9AE}" pid="4" name="_EmailSubject">
    <vt:lpwstr>Cardinus</vt:lpwstr>
  </property>
  <property fmtid="{D5CDD505-2E9C-101B-9397-08002B2CF9AE}" pid="5" name="_AuthorEmail">
    <vt:lpwstr>John.Rees@cardinus.com</vt:lpwstr>
  </property>
  <property fmtid="{D5CDD505-2E9C-101B-9397-08002B2CF9AE}" pid="6" name="_AuthorEmailDisplayName">
    <vt:lpwstr>John Rees</vt:lpwstr>
  </property>
  <property fmtid="{D5CDD505-2E9C-101B-9397-08002B2CF9AE}" pid="7" name="_PreviousAdHocReviewCycleID">
    <vt:i4>-1304492660</vt:i4>
  </property>
</Properties>
</file>